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rsidTr="00524F71">
        <w:trPr>
          <w:trHeight w:val="1620"/>
        </w:trPr>
        <w:tc>
          <w:tcPr>
            <w:tcW w:w="8819" w:type="dxa"/>
            <w:gridSpan w:val="2"/>
            <w:shd w:val="clear" w:color="auto" w:fill="D9D9D9"/>
          </w:tcPr>
          <w:p w:rsidR="003F7EC2" w:rsidRPr="000C0656" w:rsidRDefault="003F7EC2" w:rsidP="003F7EC2">
            <w:pPr>
              <w:pStyle w:val="Subtitle"/>
              <w:ind w:firstLine="0"/>
              <w:rPr>
                <w:rFonts w:cs="B Nazanin"/>
                <w:b w:val="0"/>
                <w:bCs w:val="0"/>
                <w:sz w:val="16"/>
                <w:szCs w:val="14"/>
                <w:rtl/>
              </w:rPr>
            </w:pPr>
          </w:p>
          <w:p w:rsidR="00524F71" w:rsidRPr="00F11370" w:rsidRDefault="00524F71" w:rsidP="00524F71">
            <w:pPr>
              <w:ind w:left="-766"/>
              <w:jc w:val="center"/>
              <w:rPr>
                <w:rFonts w:cs="B Titr"/>
                <w:b/>
                <w:bCs/>
                <w:sz w:val="24"/>
                <w:rtl/>
              </w:rPr>
            </w:pPr>
            <w:r w:rsidRPr="00F11370">
              <w:rPr>
                <w:rFonts w:cs="B Titr" w:hint="cs"/>
                <w:b/>
                <w:bCs/>
                <w:sz w:val="24"/>
                <w:rtl/>
              </w:rPr>
              <w:t>تاثیر اصول معماری ارگانیک بر فرم بنا (نمونه موردی : فرم بنا در منطقه کوهستان غربی گیلان)</w:t>
            </w:r>
          </w:p>
          <w:p w:rsidR="003F7EC2" w:rsidRPr="000C0656" w:rsidRDefault="00524F71" w:rsidP="00524F71">
            <w:pPr>
              <w:pStyle w:val="ListParagraph"/>
              <w:bidi/>
              <w:spacing w:after="0" w:line="240" w:lineRule="auto"/>
              <w:ind w:left="0"/>
              <w:jc w:val="center"/>
              <w:rPr>
                <w:rFonts w:cs="B Nazanin"/>
                <w:rtl/>
                <w:lang w:bidi="fa-IR"/>
              </w:rPr>
            </w:pPr>
            <w:r>
              <w:rPr>
                <w:rFonts w:cs="B Nazanin" w:hint="cs"/>
                <w:b/>
                <w:bCs/>
                <w:spacing w:val="-4"/>
                <w:sz w:val="20"/>
                <w:szCs w:val="20"/>
                <w:rtl/>
                <w:lang w:bidi="fa-IR"/>
              </w:rPr>
              <w:t>مهتاب حاجی کریمیان</w:t>
            </w:r>
            <w:r w:rsidR="003F7EC2">
              <w:rPr>
                <w:rFonts w:cs="B Nazanin" w:hint="cs"/>
                <w:b/>
                <w:bCs/>
                <w:spacing w:val="-4"/>
                <w:sz w:val="20"/>
                <w:szCs w:val="20"/>
                <w:vertAlign w:val="superscript"/>
                <w:rtl/>
                <w:lang w:bidi="fa-IR"/>
              </w:rPr>
              <w:t>1</w:t>
            </w:r>
            <w:r w:rsidR="003F7EC2">
              <w:rPr>
                <w:rFonts w:cs="B Nazanin" w:hint="cs"/>
                <w:b/>
                <w:bCs/>
                <w:spacing w:val="-4"/>
                <w:sz w:val="20"/>
                <w:szCs w:val="20"/>
                <w:rtl/>
                <w:lang w:bidi="fa-IR"/>
              </w:rPr>
              <w:t xml:space="preserve">، </w:t>
            </w:r>
            <w:r>
              <w:rPr>
                <w:rFonts w:cs="B Nazanin" w:hint="cs"/>
                <w:b/>
                <w:bCs/>
                <w:spacing w:val="-4"/>
                <w:sz w:val="20"/>
                <w:szCs w:val="20"/>
                <w:rtl/>
                <w:lang w:bidi="fa-IR"/>
              </w:rPr>
              <w:t>حمزه غلامعلی زاده</w:t>
            </w:r>
            <w:r w:rsidR="003F7EC2">
              <w:rPr>
                <w:rFonts w:cs="B Nazanin" w:hint="cs"/>
                <w:b/>
                <w:bCs/>
                <w:spacing w:val="-4"/>
                <w:sz w:val="20"/>
                <w:szCs w:val="20"/>
                <w:vertAlign w:val="superscript"/>
                <w:rtl/>
                <w:lang w:bidi="fa-IR"/>
              </w:rPr>
              <w:t>2</w:t>
            </w:r>
            <w:r w:rsidR="003F7EC2">
              <w:rPr>
                <w:rFonts w:cs="B Nazanin" w:hint="cs"/>
                <w:b/>
                <w:bCs/>
                <w:spacing w:val="-4"/>
                <w:sz w:val="20"/>
                <w:szCs w:val="20"/>
                <w:rtl/>
                <w:lang w:bidi="fa-IR"/>
              </w:rPr>
              <w:t xml:space="preserve"> </w:t>
            </w:r>
          </w:p>
          <w:p w:rsidR="003F7EC2" w:rsidRDefault="00524F71" w:rsidP="00524F71">
            <w:pPr>
              <w:pStyle w:val="Adres-Nevisandeha"/>
              <w:numPr>
                <w:ilvl w:val="0"/>
                <w:numId w:val="1"/>
              </w:numPr>
              <w:rPr>
                <w:rFonts w:cs="B Nazanin"/>
                <w:color w:val="000000"/>
                <w:sz w:val="18"/>
              </w:rPr>
            </w:pPr>
            <w:r>
              <w:rPr>
                <w:rFonts w:cs="B Nazanin" w:hint="cs"/>
                <w:sz w:val="18"/>
                <w:rtl/>
              </w:rPr>
              <w:t>دانشجوی کارشناسی ارشد معماری،موسسه آموزش عالی جهاد دانشگاهی، واحد رشت</w:t>
            </w:r>
            <w:r w:rsidR="00D772C9">
              <w:rPr>
                <w:rFonts w:cs="B Nazanin" w:hint="cs"/>
                <w:sz w:val="18"/>
                <w:rtl/>
              </w:rPr>
              <w:t>، ایران</w:t>
            </w:r>
          </w:p>
          <w:p w:rsidR="003F7EC2" w:rsidRPr="00524F71" w:rsidRDefault="00524F71" w:rsidP="00D772C9">
            <w:pPr>
              <w:pStyle w:val="Adres-Nevisandeha"/>
              <w:numPr>
                <w:ilvl w:val="0"/>
                <w:numId w:val="1"/>
              </w:numPr>
              <w:rPr>
                <w:rFonts w:cs="B Nazanin"/>
                <w:color w:val="000000"/>
                <w:sz w:val="18"/>
                <w:rtl/>
              </w:rPr>
            </w:pPr>
            <w:r w:rsidRPr="00C22DE3">
              <w:rPr>
                <w:rFonts w:cs="B Nazanin" w:hint="cs"/>
                <w:sz w:val="18"/>
                <w:rtl/>
              </w:rPr>
              <w:t>استادیار گروه معماری ،دانشکده معماری و هنر، دانشگاه گیلان، رشت</w:t>
            </w:r>
            <w:r w:rsidR="00D772C9">
              <w:rPr>
                <w:rFonts w:cs="B Nazanin" w:hint="cs"/>
                <w:sz w:val="18"/>
                <w:rtl/>
              </w:rPr>
              <w:t>،</w:t>
            </w:r>
            <w:r w:rsidRPr="00C22DE3">
              <w:rPr>
                <w:rFonts w:cs="B Nazanin" w:hint="cs"/>
                <w:sz w:val="18"/>
                <w:rtl/>
              </w:rPr>
              <w:t xml:space="preserve"> ایران</w:t>
            </w:r>
          </w:p>
        </w:tc>
      </w:tr>
      <w:tr w:rsidR="003F7EC2" w:rsidRPr="000C0656" w:rsidTr="001C7DFE">
        <w:tc>
          <w:tcPr>
            <w:tcW w:w="8819" w:type="dxa"/>
            <w:gridSpan w:val="2"/>
            <w:shd w:val="clear" w:color="auto" w:fill="FFFFFF"/>
          </w:tcPr>
          <w:p w:rsidR="003F7EC2" w:rsidRPr="000C0656" w:rsidRDefault="003F7EC2" w:rsidP="003F7EC2">
            <w:pPr>
              <w:bidi w:val="0"/>
              <w:jc w:val="center"/>
              <w:rPr>
                <w:rFonts w:cs="B Nazanin"/>
                <w:b/>
                <w:bCs/>
                <w:color w:val="000000"/>
                <w:sz w:val="20"/>
                <w:szCs w:val="20"/>
                <w:rtl/>
              </w:rPr>
            </w:pPr>
          </w:p>
          <w:p w:rsidR="00524F71" w:rsidRPr="00E56D05" w:rsidRDefault="00524F71" w:rsidP="00524F71">
            <w:pPr>
              <w:bidi w:val="0"/>
              <w:ind w:left="-6"/>
              <w:jc w:val="center"/>
              <w:rPr>
                <w:rStyle w:val="tlid-translation"/>
                <w:rFonts w:asciiTheme="majorBidi" w:hAnsiTheme="majorBidi" w:cstheme="majorBidi"/>
                <w:b/>
                <w:bCs/>
                <w:sz w:val="24"/>
                <w:rtl/>
                <w:lang w:val="en"/>
              </w:rPr>
            </w:pPr>
            <w:r w:rsidRPr="00E56D05">
              <w:rPr>
                <w:rStyle w:val="tlid-translation"/>
                <w:rFonts w:asciiTheme="majorBidi" w:hAnsiTheme="majorBidi" w:cstheme="majorBidi"/>
                <w:b/>
                <w:bCs/>
                <w:sz w:val="24"/>
                <w:lang w:val="en"/>
              </w:rPr>
              <w:t xml:space="preserve">The </w:t>
            </w:r>
            <w:r>
              <w:rPr>
                <w:rStyle w:val="tlid-translation"/>
                <w:rFonts w:asciiTheme="majorBidi" w:hAnsiTheme="majorBidi" w:cstheme="majorBidi"/>
                <w:b/>
                <w:bCs/>
                <w:sz w:val="24"/>
              </w:rPr>
              <w:t>Impact</w:t>
            </w:r>
            <w:r w:rsidRPr="00E56D05">
              <w:rPr>
                <w:rStyle w:val="tlid-translation"/>
                <w:rFonts w:asciiTheme="majorBidi" w:hAnsiTheme="majorBidi" w:cstheme="majorBidi"/>
                <w:b/>
                <w:bCs/>
                <w:sz w:val="24"/>
                <w:lang w:val="en"/>
              </w:rPr>
              <w:t xml:space="preserve"> of Organic Architecture Principles on Building Form (Case Study: Building Form in West </w:t>
            </w:r>
            <w:proofErr w:type="spellStart"/>
            <w:r w:rsidRPr="00E56D05">
              <w:rPr>
                <w:rStyle w:val="tlid-translation"/>
                <w:rFonts w:asciiTheme="majorBidi" w:hAnsiTheme="majorBidi" w:cstheme="majorBidi"/>
                <w:b/>
                <w:bCs/>
                <w:sz w:val="24"/>
                <w:lang w:val="en"/>
              </w:rPr>
              <w:t>Guilan</w:t>
            </w:r>
            <w:proofErr w:type="spellEnd"/>
            <w:r w:rsidRPr="00E56D05">
              <w:rPr>
                <w:rStyle w:val="tlid-translation"/>
                <w:rFonts w:asciiTheme="majorBidi" w:hAnsiTheme="majorBidi" w:cstheme="majorBidi"/>
                <w:b/>
                <w:bCs/>
                <w:sz w:val="24"/>
                <w:lang w:val="en"/>
              </w:rPr>
              <w:t xml:space="preserve"> Mountain Area)</w:t>
            </w:r>
          </w:p>
          <w:p w:rsidR="00524F71" w:rsidRDefault="00524F71" w:rsidP="00524F71">
            <w:pPr>
              <w:pStyle w:val="AuthorsEnglish"/>
              <w:rPr>
                <w:vertAlign w:val="superscript"/>
              </w:rPr>
            </w:pPr>
            <w:proofErr w:type="spellStart"/>
            <w:r>
              <w:t>Mahtab</w:t>
            </w:r>
            <w:proofErr w:type="spellEnd"/>
            <w:r>
              <w:t xml:space="preserve"> </w:t>
            </w:r>
            <w:proofErr w:type="spellStart"/>
            <w:r>
              <w:t>Hajikarimian</w:t>
            </w:r>
            <w:proofErr w:type="spellEnd"/>
            <w:r w:rsidR="00B63FC3" w:rsidRPr="00B63FC3">
              <w:t xml:space="preserve"> </w:t>
            </w:r>
            <w:r w:rsidR="00B63FC3" w:rsidRPr="00B63FC3">
              <w:rPr>
                <w:vertAlign w:val="superscript"/>
              </w:rPr>
              <w:t>1</w:t>
            </w:r>
            <w:r w:rsidR="00B63FC3" w:rsidRPr="00B63FC3">
              <w:t xml:space="preserve">, </w:t>
            </w:r>
            <w:proofErr w:type="spellStart"/>
            <w:r>
              <w:t>Hamzeh</w:t>
            </w:r>
            <w:proofErr w:type="spellEnd"/>
            <w:r>
              <w:t xml:space="preserve"> </w:t>
            </w:r>
            <w:proofErr w:type="spellStart"/>
            <w:r>
              <w:t>Gholamalizadeh</w:t>
            </w:r>
            <w:proofErr w:type="spellEnd"/>
            <w:r w:rsidR="00B63FC3" w:rsidRPr="00B63FC3">
              <w:t xml:space="preserve"> </w:t>
            </w:r>
            <w:r w:rsidR="00B63FC3" w:rsidRPr="00B63FC3">
              <w:rPr>
                <w:vertAlign w:val="superscript"/>
              </w:rPr>
              <w:t>2</w:t>
            </w:r>
          </w:p>
          <w:p w:rsidR="00BA5C0B" w:rsidRPr="00C22DE3" w:rsidRDefault="00BA5C0B" w:rsidP="00BA5C0B">
            <w:pPr>
              <w:pStyle w:val="AffiliationsEnglish"/>
              <w:rPr>
                <w:rStyle w:val="tlid-translation"/>
                <w:rFonts w:asciiTheme="majorBidi" w:hAnsiTheme="majorBidi" w:cstheme="majorBidi"/>
                <w:szCs w:val="18"/>
                <w:lang w:val="en"/>
              </w:rPr>
            </w:pPr>
            <w:r w:rsidRPr="00C22DE3">
              <w:rPr>
                <w:rStyle w:val="tlid-translation"/>
                <w:rFonts w:asciiTheme="majorBidi" w:hAnsiTheme="majorBidi" w:cstheme="majorBidi"/>
                <w:szCs w:val="18"/>
                <w:lang w:val="en"/>
              </w:rPr>
              <w:t>Master student</w:t>
            </w:r>
            <w:r>
              <w:rPr>
                <w:rStyle w:val="tlid-translation"/>
                <w:rFonts w:asciiTheme="majorBidi" w:hAnsiTheme="majorBidi" w:cstheme="majorBidi"/>
                <w:szCs w:val="18"/>
                <w:lang w:val="en"/>
              </w:rPr>
              <w:t xml:space="preserve"> of</w:t>
            </w:r>
            <w:r w:rsidRPr="00BA5C0B">
              <w:rPr>
                <w:rStyle w:val="tlid-translation"/>
              </w:rPr>
              <w:t xml:space="preserve"> </w:t>
            </w:r>
            <w:r w:rsidRPr="00C22DE3">
              <w:rPr>
                <w:rStyle w:val="tlid-translation"/>
                <w:rFonts w:asciiTheme="majorBidi" w:hAnsiTheme="majorBidi" w:cstheme="majorBidi"/>
                <w:szCs w:val="18"/>
                <w:lang w:val="en"/>
              </w:rPr>
              <w:t>Architectural Engineering,</w:t>
            </w:r>
            <w:r w:rsidRPr="00BA5C0B">
              <w:rPr>
                <w:rStyle w:val="tlid-translation"/>
              </w:rPr>
              <w:t xml:space="preserve"> </w:t>
            </w:r>
            <w:r w:rsidRPr="00C22DE3">
              <w:rPr>
                <w:rStyle w:val="tlid-translation"/>
                <w:rFonts w:asciiTheme="majorBidi" w:hAnsiTheme="majorBidi" w:cstheme="majorBidi"/>
                <w:szCs w:val="18"/>
                <w:lang w:val="en"/>
              </w:rPr>
              <w:t xml:space="preserve">Institute of Higher </w:t>
            </w:r>
            <w:proofErr w:type="spellStart"/>
            <w:proofErr w:type="gramStart"/>
            <w:r w:rsidRPr="00C22DE3">
              <w:rPr>
                <w:rStyle w:val="tlid-translation"/>
                <w:rFonts w:asciiTheme="majorBidi" w:hAnsiTheme="majorBidi" w:cstheme="majorBidi"/>
                <w:szCs w:val="18"/>
                <w:lang w:val="en"/>
              </w:rPr>
              <w:t>Education</w:t>
            </w:r>
            <w:r>
              <w:rPr>
                <w:rStyle w:val="tlid-translation"/>
                <w:rFonts w:asciiTheme="majorBidi" w:hAnsiTheme="majorBidi" w:cstheme="majorBidi"/>
                <w:szCs w:val="18"/>
                <w:lang w:val="en"/>
              </w:rPr>
              <w:t>,</w:t>
            </w:r>
            <w:r w:rsidRPr="00C22DE3">
              <w:rPr>
                <w:rStyle w:val="tlid-translation"/>
                <w:rFonts w:asciiTheme="majorBidi" w:hAnsiTheme="majorBidi" w:cstheme="majorBidi"/>
                <w:szCs w:val="18"/>
                <w:lang w:val="en"/>
              </w:rPr>
              <w:t>Jahad</w:t>
            </w:r>
            <w:proofErr w:type="spellEnd"/>
            <w:proofErr w:type="gramEnd"/>
            <w:r w:rsidRPr="00C22DE3">
              <w:rPr>
                <w:rStyle w:val="tlid-translation"/>
                <w:rFonts w:asciiTheme="majorBidi" w:hAnsiTheme="majorBidi" w:cstheme="majorBidi"/>
                <w:szCs w:val="18"/>
                <w:lang w:val="en"/>
              </w:rPr>
              <w:t xml:space="preserve"> </w:t>
            </w:r>
            <w:proofErr w:type="spellStart"/>
            <w:r w:rsidRPr="00C22DE3">
              <w:rPr>
                <w:rStyle w:val="tlid-translation"/>
                <w:rFonts w:asciiTheme="majorBidi" w:hAnsiTheme="majorBidi" w:cstheme="majorBidi"/>
                <w:szCs w:val="18"/>
                <w:lang w:val="en"/>
              </w:rPr>
              <w:t>daneshgahi,Rasht,Iran</w:t>
            </w:r>
            <w:proofErr w:type="spellEnd"/>
          </w:p>
          <w:p w:rsidR="00B63FC3" w:rsidRPr="00B63FC3" w:rsidRDefault="00BA5C0B" w:rsidP="00BA5C0B">
            <w:pPr>
              <w:pStyle w:val="AffiliationsEnglish"/>
            </w:pPr>
            <w:r w:rsidRPr="00141830">
              <w:rPr>
                <w:rStyle w:val="tlid-translation"/>
                <w:rFonts w:asciiTheme="majorBidi" w:hAnsiTheme="majorBidi" w:cstheme="majorBidi"/>
                <w:szCs w:val="18"/>
                <w:lang w:val="en"/>
              </w:rPr>
              <w:t>Assistant Prof. of Architecture</w:t>
            </w:r>
            <w:r>
              <w:rPr>
                <w:rStyle w:val="tlid-translation"/>
                <w:rFonts w:asciiTheme="majorBidi" w:hAnsiTheme="majorBidi" w:cstheme="majorBidi"/>
                <w:szCs w:val="18"/>
                <w:lang w:val="en"/>
              </w:rPr>
              <w:t>,</w:t>
            </w:r>
            <w:r w:rsidRPr="00141830">
              <w:rPr>
                <w:rStyle w:val="tlid-translation"/>
              </w:rPr>
              <w:t xml:space="preserve"> </w:t>
            </w:r>
            <w:r w:rsidRPr="00141830">
              <w:rPr>
                <w:rStyle w:val="tlid-translation"/>
                <w:rFonts w:asciiTheme="majorBidi" w:hAnsiTheme="majorBidi" w:cstheme="majorBidi"/>
                <w:szCs w:val="18"/>
                <w:lang w:val="en"/>
              </w:rPr>
              <w:t>Faculty of Art and Architecture</w:t>
            </w:r>
            <w:r w:rsidRPr="00C22DE3">
              <w:rPr>
                <w:rStyle w:val="tlid-translation"/>
                <w:rFonts w:asciiTheme="majorBidi" w:hAnsiTheme="majorBidi" w:cstheme="majorBidi"/>
                <w:szCs w:val="18"/>
                <w:lang w:val="en"/>
              </w:rPr>
              <w:t>,</w:t>
            </w:r>
            <w:r w:rsidRPr="00141830">
              <w:rPr>
                <w:rStyle w:val="tlid-translation"/>
              </w:rPr>
              <w:t xml:space="preserve"> </w:t>
            </w:r>
            <w:proofErr w:type="spellStart"/>
            <w:r>
              <w:rPr>
                <w:rStyle w:val="tlid-translation"/>
                <w:rFonts w:asciiTheme="majorBidi" w:hAnsiTheme="majorBidi" w:cstheme="majorBidi"/>
                <w:szCs w:val="18"/>
                <w:lang w:val="en"/>
              </w:rPr>
              <w:t>guilan</w:t>
            </w:r>
            <w:proofErr w:type="spellEnd"/>
            <w:r>
              <w:rPr>
                <w:rStyle w:val="tlid-translation"/>
                <w:rFonts w:asciiTheme="majorBidi" w:hAnsiTheme="majorBidi" w:cstheme="majorBidi"/>
                <w:szCs w:val="18"/>
                <w:lang w:val="en"/>
              </w:rPr>
              <w:t xml:space="preserve"> </w:t>
            </w:r>
            <w:proofErr w:type="spellStart"/>
            <w:proofErr w:type="gramStart"/>
            <w:r>
              <w:rPr>
                <w:rStyle w:val="tlid-translation"/>
                <w:rFonts w:asciiTheme="majorBidi" w:hAnsiTheme="majorBidi" w:cstheme="majorBidi"/>
                <w:szCs w:val="18"/>
                <w:lang w:val="en"/>
              </w:rPr>
              <w:t>university</w:t>
            </w:r>
            <w:r w:rsidRPr="00141830">
              <w:rPr>
                <w:rStyle w:val="tlid-translation"/>
                <w:rFonts w:asciiTheme="majorBidi" w:hAnsiTheme="majorBidi" w:cstheme="majorBidi"/>
                <w:szCs w:val="18"/>
                <w:lang w:val="en"/>
              </w:rPr>
              <w:t>,Rasht</w:t>
            </w:r>
            <w:proofErr w:type="gramEnd"/>
            <w:r w:rsidRPr="00141830">
              <w:rPr>
                <w:rStyle w:val="tlid-translation"/>
                <w:rFonts w:asciiTheme="majorBidi" w:hAnsiTheme="majorBidi" w:cstheme="majorBidi"/>
                <w:szCs w:val="18"/>
                <w:lang w:val="en"/>
              </w:rPr>
              <w:t>,Iran</w:t>
            </w:r>
            <w:proofErr w:type="spellEnd"/>
          </w:p>
          <w:p w:rsidR="003F7EC2" w:rsidRPr="00B63FC3" w:rsidRDefault="003F7EC2" w:rsidP="00BA5C0B">
            <w:pPr>
              <w:pStyle w:val="AffiliationsEnglish"/>
              <w:numPr>
                <w:ilvl w:val="0"/>
                <w:numId w:val="0"/>
              </w:numPr>
              <w:ind w:left="360"/>
            </w:pPr>
          </w:p>
        </w:tc>
      </w:tr>
      <w:tr w:rsidR="003F7EC2" w:rsidRPr="000C0656" w:rsidTr="001C7DFE">
        <w:trPr>
          <w:trHeight w:val="80"/>
        </w:trPr>
        <w:tc>
          <w:tcPr>
            <w:tcW w:w="8819" w:type="dxa"/>
            <w:gridSpan w:val="2"/>
            <w:shd w:val="clear" w:color="auto" w:fill="FFFFFF"/>
          </w:tcPr>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1C7DFE">
        <w:trPr>
          <w:trHeight w:val="80"/>
        </w:trPr>
        <w:tc>
          <w:tcPr>
            <w:tcW w:w="8819" w:type="dxa"/>
            <w:gridSpan w:val="2"/>
            <w:shd w:val="clear" w:color="auto" w:fill="D9D9D9"/>
          </w:tcPr>
          <w:p w:rsidR="003F7EC2" w:rsidRPr="0034061F" w:rsidRDefault="0034061F" w:rsidP="00D772C9">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00653A02" w:rsidRPr="0034061F">
              <w:rPr>
                <w:sz w:val="16"/>
                <w:szCs w:val="20"/>
                <w:lang w:bidi="fa-IR"/>
              </w:rPr>
              <w:t xml:space="preserve"> </w:t>
            </w:r>
            <w:r w:rsidR="00D772C9">
              <w:rPr>
                <w:sz w:val="16"/>
                <w:szCs w:val="20"/>
                <w:lang w:bidi="fa-IR"/>
              </w:rPr>
              <w:t>Mahhk94@yahoo.com</w:t>
            </w:r>
            <w:r w:rsidRPr="0034061F">
              <w:rPr>
                <w:rFonts w:hint="cs"/>
                <w:sz w:val="16"/>
                <w:szCs w:val="20"/>
                <w:rtl/>
              </w:rPr>
              <w:t xml:space="preserve">        </w:t>
            </w:r>
            <w:r w:rsidRPr="0034061F">
              <w:rPr>
                <w:rFonts w:hint="cs"/>
                <w:sz w:val="16"/>
                <w:szCs w:val="20"/>
                <w:rtl/>
              </w:rPr>
              <w:tab/>
            </w:r>
            <w:r w:rsidR="00D772C9">
              <w:rPr>
                <w:sz w:val="16"/>
                <w:szCs w:val="20"/>
                <w:lang w:bidi="fa-IR"/>
              </w:rPr>
              <w:t xml:space="preserve"> Mahhk94@yahoo.com</w:t>
            </w:r>
            <w:r w:rsidRPr="0034061F">
              <w:rPr>
                <w:rFonts w:hint="cs"/>
                <w:sz w:val="16"/>
                <w:szCs w:val="20"/>
                <w:rtl/>
                <w:lang w:bidi="fa-IR"/>
              </w:rPr>
              <w:t>: ایمیل نویسنده مسئول</w:t>
            </w:r>
          </w:p>
        </w:tc>
      </w:tr>
      <w:tr w:rsidR="003F7EC2" w:rsidRPr="000C0656" w:rsidTr="001C7DFE">
        <w:tc>
          <w:tcPr>
            <w:tcW w:w="4409" w:type="dxa"/>
            <w:shd w:val="clear" w:color="auto" w:fill="auto"/>
          </w:tcPr>
          <w:p w:rsidR="003F7EC2" w:rsidRPr="000C0656" w:rsidRDefault="003F7EC2" w:rsidP="003F7EC2">
            <w:pPr>
              <w:ind w:left="-113" w:firstLine="0"/>
              <w:rPr>
                <w:rFonts w:ascii="Calibri" w:hAnsi="Calibri" w:cs="B Nazanin"/>
                <w:b/>
                <w:bCs/>
                <w:color w:val="000000"/>
                <w:sz w:val="20"/>
                <w:szCs w:val="20"/>
                <w:rtl/>
                <w:lang w:bidi="fa-IR"/>
              </w:rPr>
            </w:pPr>
          </w:p>
          <w:p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987056" w:rsidRDefault="00987056" w:rsidP="003F7EC2">
      <w:pPr>
        <w:pStyle w:val="Chekideh"/>
        <w:ind w:firstLine="0"/>
        <w:rPr>
          <w:rFonts w:ascii="Arial" w:hAnsi="Arial" w:cs="B Nazanin"/>
          <w:color w:val="000000" w:themeColor="text1"/>
          <w:sz w:val="20"/>
          <w:szCs w:val="20"/>
        </w:rPr>
      </w:pPr>
      <w:r w:rsidRPr="00BB6D27">
        <w:rPr>
          <w:rFonts w:asciiTheme="majorBidi" w:hAnsiTheme="majorBidi" w:cs="B Nazanin" w:hint="cs"/>
          <w:color w:val="000000" w:themeColor="text1"/>
          <w:sz w:val="20"/>
          <w:szCs w:val="20"/>
          <w:rtl/>
        </w:rPr>
        <w:t xml:space="preserve">معماری گیلان نمونه ای مناسب از هماهنگی و تلفیق بنا با طبیعت </w:t>
      </w:r>
      <w:r>
        <w:rPr>
          <w:rFonts w:asciiTheme="majorBidi" w:hAnsiTheme="majorBidi" w:cs="B Nazanin" w:hint="cs"/>
          <w:color w:val="000000" w:themeColor="text1"/>
          <w:sz w:val="20"/>
          <w:szCs w:val="20"/>
          <w:rtl/>
        </w:rPr>
        <w:t>می باشد</w:t>
      </w:r>
      <w:r w:rsidRPr="00BB6D27">
        <w:rPr>
          <w:rFonts w:asciiTheme="majorBidi" w:hAnsiTheme="majorBidi" w:cs="B Nazanin" w:hint="cs"/>
          <w:color w:val="000000" w:themeColor="text1"/>
          <w:sz w:val="20"/>
          <w:szCs w:val="20"/>
          <w:rtl/>
        </w:rPr>
        <w:t xml:space="preserve"> که حاصل عوامل مختلف</w:t>
      </w:r>
      <w:r>
        <w:rPr>
          <w:rFonts w:asciiTheme="majorBidi" w:hAnsiTheme="majorBidi" w:cs="B Nazanin" w:hint="cs"/>
          <w:color w:val="000000" w:themeColor="text1"/>
          <w:sz w:val="20"/>
          <w:szCs w:val="20"/>
          <w:rtl/>
        </w:rPr>
        <w:t>ی همچون</w:t>
      </w:r>
      <w:r w:rsidRPr="00BB6D27">
        <w:rPr>
          <w:rFonts w:asciiTheme="majorBidi" w:hAnsiTheme="majorBidi" w:cs="B Nazanin" w:hint="cs"/>
          <w:color w:val="000000" w:themeColor="text1"/>
          <w:sz w:val="20"/>
          <w:szCs w:val="20"/>
          <w:rtl/>
        </w:rPr>
        <w:t xml:space="preserve"> اقلیم</w:t>
      </w:r>
      <w:r>
        <w:rPr>
          <w:rFonts w:asciiTheme="majorBidi" w:hAnsiTheme="majorBidi" w:cs="B Nazanin" w:hint="cs"/>
          <w:color w:val="000000" w:themeColor="text1"/>
          <w:sz w:val="20"/>
          <w:szCs w:val="20"/>
          <w:rtl/>
        </w:rPr>
        <w:t xml:space="preserve"> ،</w:t>
      </w:r>
      <w:r w:rsidRPr="00BB6D27">
        <w:rPr>
          <w:rFonts w:asciiTheme="majorBidi" w:hAnsiTheme="majorBidi" w:cs="B Nazanin" w:hint="cs"/>
          <w:color w:val="000000" w:themeColor="text1"/>
          <w:sz w:val="20"/>
          <w:szCs w:val="20"/>
          <w:rtl/>
        </w:rPr>
        <w:t>اجتماع</w:t>
      </w:r>
      <w:r>
        <w:rPr>
          <w:rFonts w:asciiTheme="majorBidi" w:hAnsiTheme="majorBidi" w:cs="B Nazanin" w:hint="cs"/>
          <w:color w:val="000000" w:themeColor="text1"/>
          <w:sz w:val="20"/>
          <w:szCs w:val="20"/>
          <w:rtl/>
        </w:rPr>
        <w:t>،</w:t>
      </w:r>
      <w:r w:rsidRPr="00BB6D27">
        <w:rPr>
          <w:rFonts w:asciiTheme="majorBidi" w:hAnsiTheme="majorBidi" w:cs="B Nazanin" w:hint="cs"/>
          <w:color w:val="000000" w:themeColor="text1"/>
          <w:sz w:val="20"/>
          <w:szCs w:val="20"/>
          <w:rtl/>
        </w:rPr>
        <w:t xml:space="preserve"> اقتصاد و فرهنگ</w:t>
      </w:r>
      <w:r>
        <w:rPr>
          <w:rFonts w:asciiTheme="majorBidi" w:hAnsiTheme="majorBidi" w:cs="B Nazanin" w:hint="cs"/>
          <w:color w:val="000000" w:themeColor="text1"/>
          <w:sz w:val="20"/>
          <w:szCs w:val="20"/>
          <w:rtl/>
        </w:rPr>
        <w:t xml:space="preserve"> ا</w:t>
      </w:r>
      <w:r w:rsidRPr="00BB6D27">
        <w:rPr>
          <w:rFonts w:asciiTheme="majorBidi" w:hAnsiTheme="majorBidi" w:cs="B Nazanin" w:hint="cs"/>
          <w:color w:val="000000" w:themeColor="text1"/>
          <w:sz w:val="20"/>
          <w:szCs w:val="20"/>
          <w:rtl/>
        </w:rPr>
        <w:t>ست. این معماری بیشترین تاثیر را از اقلیم و طبیعت پیرامون خود گرفته است.</w:t>
      </w:r>
      <w:r w:rsidRPr="00BB6D27">
        <w:rPr>
          <w:rFonts w:eastAsiaTheme="minorEastAsia" w:hAnsi="Arial" w:cs="B Nazanin"/>
          <w:color w:val="000000" w:themeColor="text1"/>
          <w:sz w:val="20"/>
          <w:szCs w:val="20"/>
          <w:rtl/>
        </w:rPr>
        <w:t xml:space="preserve"> بناهای سنتی </w:t>
      </w:r>
      <w:r w:rsidRPr="00BB6D27">
        <w:rPr>
          <w:rFonts w:eastAsiaTheme="minorEastAsia" w:hAnsi="Arial" w:cs="B Nazanin" w:hint="cs"/>
          <w:color w:val="000000" w:themeColor="text1"/>
          <w:sz w:val="20"/>
          <w:szCs w:val="20"/>
          <w:rtl/>
        </w:rPr>
        <w:t xml:space="preserve">این منطقه </w:t>
      </w:r>
      <w:r w:rsidRPr="00BB6D27">
        <w:rPr>
          <w:rFonts w:eastAsiaTheme="minorEastAsia" w:hAnsi="Arial" w:cs="B Nazanin"/>
          <w:color w:val="000000" w:themeColor="text1"/>
          <w:sz w:val="20"/>
          <w:szCs w:val="20"/>
          <w:rtl/>
        </w:rPr>
        <w:t xml:space="preserve">هرگز در ستیز با طبیعت نبوده اند بلکه همواره کوشیده اند با معماری همساز با </w:t>
      </w:r>
      <w:r w:rsidRPr="00BB6D27">
        <w:rPr>
          <w:rFonts w:eastAsiaTheme="minorEastAsia" w:hAnsi="Arial" w:cs="B Nazanin" w:hint="cs"/>
          <w:color w:val="000000" w:themeColor="text1"/>
          <w:sz w:val="20"/>
          <w:szCs w:val="20"/>
          <w:rtl/>
        </w:rPr>
        <w:t>طبیعت و</w:t>
      </w:r>
      <w:r>
        <w:rPr>
          <w:rFonts w:eastAsiaTheme="minorEastAsia" w:hAnsi="Arial" w:cs="B Nazanin" w:hint="cs"/>
          <w:color w:val="000000" w:themeColor="text1"/>
          <w:sz w:val="20"/>
          <w:szCs w:val="20"/>
          <w:rtl/>
        </w:rPr>
        <w:t xml:space="preserve"> </w:t>
      </w:r>
      <w:r>
        <w:rPr>
          <w:rFonts w:eastAsiaTheme="minorEastAsia" w:hAnsi="Arial" w:cs="B Nazanin"/>
          <w:color w:val="000000" w:themeColor="text1"/>
          <w:sz w:val="20"/>
          <w:szCs w:val="20"/>
          <w:rtl/>
        </w:rPr>
        <w:t xml:space="preserve">اقلیم </w:t>
      </w:r>
      <w:r w:rsidRPr="00BB6D27">
        <w:rPr>
          <w:rFonts w:eastAsiaTheme="minorEastAsia" w:hAnsi="Arial" w:cs="B Nazanin" w:hint="cs"/>
          <w:color w:val="000000" w:themeColor="text1"/>
          <w:sz w:val="20"/>
          <w:szCs w:val="20"/>
          <w:rtl/>
        </w:rPr>
        <w:t xml:space="preserve">خود </w:t>
      </w:r>
      <w:r w:rsidRPr="00BB6D27">
        <w:rPr>
          <w:rFonts w:eastAsiaTheme="minorEastAsia" w:hAnsi="Arial" w:cs="B Nazanin"/>
          <w:color w:val="000000" w:themeColor="text1"/>
          <w:sz w:val="20"/>
          <w:szCs w:val="20"/>
          <w:rtl/>
        </w:rPr>
        <w:t xml:space="preserve">شرایط آسایش را فراهم </w:t>
      </w:r>
      <w:r w:rsidRPr="00314CF6">
        <w:rPr>
          <w:rFonts w:asciiTheme="majorBidi" w:hAnsiTheme="majorBidi" w:cs="B Nazanin" w:hint="cs"/>
          <w:color w:val="000000" w:themeColor="text1"/>
          <w:sz w:val="20"/>
          <w:szCs w:val="20"/>
          <w:rtl/>
        </w:rPr>
        <w:t>نمایند</w:t>
      </w:r>
      <w:r>
        <w:rPr>
          <w:rFonts w:asciiTheme="majorBidi" w:hAnsiTheme="majorBidi" w:cs="B Nazanin" w:hint="cs"/>
          <w:color w:val="000000" w:themeColor="text1"/>
          <w:sz w:val="20"/>
          <w:szCs w:val="20"/>
          <w:rtl/>
        </w:rPr>
        <w:t>.</w:t>
      </w:r>
      <w:r w:rsidRPr="00314CF6">
        <w:rPr>
          <w:rFonts w:asciiTheme="majorBidi" w:hAnsiTheme="majorBidi" w:cs="B Nazanin" w:hint="cs"/>
          <w:color w:val="000000" w:themeColor="text1"/>
          <w:sz w:val="20"/>
          <w:szCs w:val="20"/>
          <w:rtl/>
        </w:rPr>
        <w:t xml:space="preserve">در نتیجه </w:t>
      </w:r>
      <w:r w:rsidRPr="00314CF6">
        <w:rPr>
          <w:rFonts w:asciiTheme="majorBidi" w:hAnsiTheme="majorBidi" w:cs="B Nazanin"/>
          <w:color w:val="000000" w:themeColor="text1"/>
          <w:sz w:val="20"/>
          <w:szCs w:val="20"/>
          <w:rtl/>
        </w:rPr>
        <w:t xml:space="preserve">مساکن </w:t>
      </w:r>
      <w:r w:rsidRPr="00314CF6">
        <w:rPr>
          <w:rFonts w:asciiTheme="majorBidi" w:hAnsiTheme="majorBidi" w:cs="B Nazanin" w:hint="cs"/>
          <w:color w:val="000000" w:themeColor="text1"/>
          <w:sz w:val="20"/>
          <w:szCs w:val="20"/>
          <w:rtl/>
        </w:rPr>
        <w:t>منطقه کوهستان غربی گیلان</w:t>
      </w:r>
      <w:r w:rsidRPr="00314CF6">
        <w:rPr>
          <w:rFonts w:asciiTheme="majorBidi" w:hAnsiTheme="majorBidi" w:cs="B Nazanin"/>
          <w:color w:val="000000" w:themeColor="text1"/>
          <w:sz w:val="20"/>
          <w:szCs w:val="20"/>
          <w:rtl/>
        </w:rPr>
        <w:t xml:space="preserve">  با ظاهر متفاوت خود اقتباسی ساده از طبیعت و جغرافیای منطقه بوده و پاسخگوی نیازهای اساسی مردمانی است که فعالیتهای اقتصادی و فرهنگ زیستی آنان متفاوت با دیگر نقاط ایران می باشد</w:t>
      </w:r>
      <w:r w:rsidRPr="00314CF6">
        <w:rPr>
          <w:rFonts w:asciiTheme="majorBidi" w:hAnsiTheme="majorBidi" w:cs="B Nazanin" w:hint="cs"/>
          <w:color w:val="000000" w:themeColor="text1"/>
          <w:sz w:val="20"/>
          <w:szCs w:val="20"/>
          <w:rtl/>
        </w:rPr>
        <w:t>. لزوم این شکل گیری تا آنجایی است</w:t>
      </w:r>
      <w:r w:rsidRPr="00314CF6">
        <w:rPr>
          <w:rFonts w:asciiTheme="majorBidi" w:hAnsiTheme="majorBidi" w:cs="B Nazanin"/>
          <w:color w:val="000000" w:themeColor="text1"/>
          <w:sz w:val="20"/>
          <w:szCs w:val="20"/>
          <w:rtl/>
        </w:rPr>
        <w:t xml:space="preserve"> که </w:t>
      </w:r>
      <w:r w:rsidRPr="00314CF6">
        <w:rPr>
          <w:rFonts w:asciiTheme="majorBidi" w:hAnsiTheme="majorBidi" w:cs="B Nazanin" w:hint="cs"/>
          <w:color w:val="000000" w:themeColor="text1"/>
          <w:sz w:val="20"/>
          <w:szCs w:val="20"/>
          <w:rtl/>
        </w:rPr>
        <w:t xml:space="preserve">عدم تاثیر پذیری بنا از اصول معماری ارگانیک </w:t>
      </w:r>
      <w:r w:rsidRPr="00314CF6">
        <w:rPr>
          <w:rFonts w:asciiTheme="majorBidi" w:hAnsiTheme="majorBidi" w:cs="B Nazanin"/>
          <w:color w:val="000000" w:themeColor="text1"/>
          <w:sz w:val="20"/>
          <w:szCs w:val="20"/>
          <w:rtl/>
        </w:rPr>
        <w:t>سبب عدم هماهنگی بین محیط مصنوع و زمینه</w:t>
      </w:r>
      <w:r w:rsidRPr="00314CF6">
        <w:rPr>
          <w:rFonts w:asciiTheme="majorBidi" w:hAnsiTheme="majorBidi" w:cs="B Nazanin" w:hint="cs"/>
          <w:color w:val="000000" w:themeColor="text1"/>
          <w:sz w:val="20"/>
          <w:szCs w:val="20"/>
          <w:rtl/>
        </w:rPr>
        <w:t xml:space="preserve"> می شود و </w:t>
      </w:r>
      <w:r w:rsidRPr="00314CF6">
        <w:rPr>
          <w:rFonts w:asciiTheme="majorBidi" w:hAnsiTheme="majorBidi" w:cs="B Nazanin"/>
          <w:color w:val="000000" w:themeColor="text1"/>
          <w:sz w:val="20"/>
          <w:szCs w:val="20"/>
          <w:rtl/>
        </w:rPr>
        <w:t xml:space="preserve">نه تنها باعث ناهمگون شدن کالبد شهرها شده بلکه در فضای داخلی نیز شرایط آسایشی مناسبی را برای ساکنان خود </w:t>
      </w:r>
      <w:r w:rsidRPr="00314CF6">
        <w:rPr>
          <w:rFonts w:cs="B Nazanin"/>
          <w:color w:val="000000" w:themeColor="text1"/>
          <w:sz w:val="20"/>
          <w:szCs w:val="20"/>
          <w:rtl/>
        </w:rPr>
        <w:t>فراهم ن</w:t>
      </w:r>
      <w:r w:rsidRPr="00314CF6">
        <w:rPr>
          <w:rFonts w:cs="B Nazanin" w:hint="cs"/>
          <w:color w:val="000000" w:themeColor="text1"/>
          <w:sz w:val="20"/>
          <w:szCs w:val="20"/>
          <w:rtl/>
        </w:rPr>
        <w:t>می آورد.لذا</w:t>
      </w:r>
      <w:r w:rsidRPr="00314CF6">
        <w:rPr>
          <w:rFonts w:cs="B Nazanin"/>
          <w:color w:val="000000" w:themeColor="text1"/>
          <w:sz w:val="20"/>
          <w:szCs w:val="20"/>
          <w:rtl/>
        </w:rPr>
        <w:t xml:space="preserve"> </w:t>
      </w:r>
      <w:r w:rsidRPr="00314CF6">
        <w:rPr>
          <w:rFonts w:cs="B Nazanin" w:hint="cs"/>
          <w:color w:val="000000" w:themeColor="text1"/>
          <w:sz w:val="20"/>
          <w:szCs w:val="20"/>
          <w:rtl/>
        </w:rPr>
        <w:t>در این مقاله</w:t>
      </w:r>
      <w:r w:rsidRPr="00BB6D27">
        <w:rPr>
          <w:rFonts w:asciiTheme="majorBidi" w:hAnsiTheme="majorBidi" w:cs="B Nazanin" w:hint="cs"/>
          <w:color w:val="000000" w:themeColor="text1"/>
          <w:sz w:val="20"/>
          <w:szCs w:val="20"/>
          <w:rtl/>
        </w:rPr>
        <w:t xml:space="preserve"> </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پس</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از</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معرفی</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خصوصیات</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اقلیمی</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به</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تاثیر</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اقلیم و طبیعت</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بر</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شکل</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گیری</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فضاها</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و</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عناصر</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معماری این</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منطقه</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پرداخته</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ایم.در</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این</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منطقه</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جهت</w:t>
      </w:r>
      <w:r w:rsidRPr="00BB6D27">
        <w:rPr>
          <w:rFonts w:asciiTheme="majorBidi" w:hAnsiTheme="majorBidi" w:cs="B Nazanin"/>
          <w:color w:val="000000" w:themeColor="text1"/>
          <w:sz w:val="20"/>
          <w:szCs w:val="20"/>
          <w:rtl/>
        </w:rPr>
        <w:t xml:space="preserve"> </w:t>
      </w:r>
      <w:r w:rsidRPr="00BB6D27">
        <w:rPr>
          <w:rFonts w:asciiTheme="majorBidi" w:hAnsiTheme="majorBidi" w:cs="B Nazanin" w:hint="cs"/>
          <w:color w:val="000000" w:themeColor="text1"/>
          <w:sz w:val="20"/>
          <w:szCs w:val="20"/>
          <w:rtl/>
        </w:rPr>
        <w:t>بررسی</w:t>
      </w:r>
      <w:r w:rsidRPr="00BB6D27">
        <w:rPr>
          <w:rFonts w:asciiTheme="majorBidi" w:hAnsiTheme="majorBidi" w:cs="B Nazanin"/>
          <w:color w:val="000000" w:themeColor="text1"/>
          <w:sz w:val="20"/>
          <w:szCs w:val="20"/>
          <w:rtl/>
        </w:rPr>
        <w:t xml:space="preserve"> </w:t>
      </w:r>
      <w:r w:rsidRPr="00BB6D27">
        <w:rPr>
          <w:rFonts w:cs="B Nazanin" w:hint="cs"/>
          <w:color w:val="000000" w:themeColor="text1"/>
          <w:sz w:val="20"/>
          <w:szCs w:val="20"/>
          <w:rtl/>
        </w:rPr>
        <w:t xml:space="preserve">تاثیر اصول معماری ارگانیک بر فرم بنا  </w:t>
      </w:r>
      <w:r w:rsidRPr="00BB6D27">
        <w:rPr>
          <w:rFonts w:asciiTheme="majorBidi" w:hAnsiTheme="majorBidi" w:cs="B Nazanin" w:hint="cs"/>
          <w:color w:val="000000" w:themeColor="text1"/>
          <w:sz w:val="20"/>
          <w:szCs w:val="20"/>
          <w:rtl/>
        </w:rPr>
        <w:t xml:space="preserve">ابتدا مفهوم </w:t>
      </w:r>
      <w:r w:rsidRPr="00BB6D27">
        <w:rPr>
          <w:rFonts w:cs="B Nazanin" w:hint="cs"/>
          <w:color w:val="000000" w:themeColor="text1"/>
          <w:sz w:val="20"/>
          <w:szCs w:val="20"/>
          <w:rtl/>
        </w:rPr>
        <w:t>معماری ارگانیک و اهداف آن در معماری بررسی شده است و سپس به بررسی معماری بومی</w:t>
      </w:r>
      <w:r>
        <w:rPr>
          <w:rFonts w:cs="B Nazanin" w:hint="cs"/>
          <w:color w:val="000000" w:themeColor="text1"/>
          <w:sz w:val="20"/>
          <w:szCs w:val="20"/>
          <w:rtl/>
        </w:rPr>
        <w:t xml:space="preserve"> منطقه کوهستان غربی</w:t>
      </w:r>
      <w:r w:rsidRPr="00BB6D27">
        <w:rPr>
          <w:rFonts w:cs="B Nazanin" w:hint="cs"/>
          <w:color w:val="000000" w:themeColor="text1"/>
          <w:sz w:val="20"/>
          <w:szCs w:val="20"/>
          <w:rtl/>
        </w:rPr>
        <w:t xml:space="preserve"> گیلان به ویژه تاثیر اقلیم و ویژگی های طبیعی در آن پرداخته ایم.</w:t>
      </w:r>
      <w:r w:rsidRPr="00BB6D27">
        <w:rPr>
          <w:rFonts w:asciiTheme="majorBidi" w:hAnsiTheme="majorBidi" w:cs="B Nazanin" w:hint="cs"/>
          <w:color w:val="000000" w:themeColor="text1"/>
          <w:sz w:val="20"/>
          <w:szCs w:val="20"/>
          <w:rtl/>
        </w:rPr>
        <w:t xml:space="preserve"> </w:t>
      </w:r>
      <w:r w:rsidRPr="00BB6D27">
        <w:rPr>
          <w:rFonts w:ascii="Arial" w:hAnsi="Arial" w:cs="B Nazanin" w:hint="cs"/>
          <w:color w:val="000000" w:themeColor="text1"/>
          <w:sz w:val="20"/>
          <w:szCs w:val="20"/>
          <w:rtl/>
        </w:rPr>
        <w:t>روش پژوهش</w:t>
      </w:r>
      <w:r>
        <w:rPr>
          <w:rFonts w:ascii="Arial" w:hAnsi="Arial" w:cs="B Nazanin" w:hint="cs"/>
          <w:color w:val="000000" w:themeColor="text1"/>
          <w:sz w:val="20"/>
          <w:szCs w:val="20"/>
          <w:rtl/>
        </w:rPr>
        <w:t xml:space="preserve"> در این مقاله</w:t>
      </w:r>
      <w:r w:rsidRPr="00BB6D27">
        <w:rPr>
          <w:rFonts w:ascii="Arial" w:hAnsi="Arial" w:cs="B Nazanin" w:hint="cs"/>
          <w:color w:val="000000" w:themeColor="text1"/>
          <w:sz w:val="20"/>
          <w:szCs w:val="20"/>
          <w:rtl/>
        </w:rPr>
        <w:t xml:space="preserve"> به صورت توصیفی  تحلیلی  می باشد.</w:t>
      </w:r>
    </w:p>
    <w:p w:rsidR="003F7EC2" w:rsidRPr="000C0656" w:rsidRDefault="003F7EC2" w:rsidP="003F7EC2">
      <w:pPr>
        <w:pStyle w:val="Chekideh"/>
        <w:ind w:firstLine="0"/>
        <w:rPr>
          <w:rFonts w:cs="B Nazanin"/>
          <w:sz w:val="18"/>
          <w:szCs w:val="20"/>
          <w:rtl/>
        </w:rPr>
      </w:pPr>
      <w:bookmarkStart w:id="0" w:name="_GoBack"/>
      <w:bookmarkEnd w:id="0"/>
      <w:r w:rsidRPr="000C0656">
        <w:rPr>
          <w:rFonts w:cs="B Nazanin"/>
          <w:b/>
          <w:bCs/>
          <w:sz w:val="18"/>
          <w:szCs w:val="20"/>
          <w:rtl/>
        </w:rPr>
        <w:t>واژه</w:t>
      </w:r>
      <w:r w:rsidRPr="000C0656">
        <w:rPr>
          <w:rFonts w:cs="B Nazanin"/>
          <w:b/>
          <w:bCs/>
          <w:sz w:val="18"/>
          <w:szCs w:val="20"/>
          <w:rtl/>
        </w:rPr>
        <w:softHyphen/>
        <w:t>هاي کليدي</w:t>
      </w:r>
    </w:p>
    <w:p w:rsidR="00D772C9" w:rsidRDefault="00D772C9" w:rsidP="00D772C9">
      <w:pPr>
        <w:pStyle w:val="Chekideh"/>
        <w:bidi w:val="0"/>
        <w:ind w:firstLine="0"/>
        <w:jc w:val="right"/>
        <w:rPr>
          <w:rFonts w:cs="B Nazanin"/>
          <w:b/>
          <w:bCs/>
          <w:color w:val="000000"/>
          <w:sz w:val="18"/>
        </w:rPr>
      </w:pPr>
      <w:r w:rsidRPr="00BB6D27">
        <w:rPr>
          <w:rFonts w:cs="B Nazanin" w:hint="cs"/>
          <w:color w:val="000000" w:themeColor="text1"/>
          <w:sz w:val="20"/>
          <w:szCs w:val="20"/>
          <w:rtl/>
        </w:rPr>
        <w:t>معماری ارگانیک ؛طبیعت ؛ فرم</w:t>
      </w:r>
      <w:r w:rsidRPr="000C0656">
        <w:rPr>
          <w:rFonts w:cs="B Nazanin"/>
          <w:b/>
          <w:bCs/>
          <w:color w:val="000000"/>
          <w:sz w:val="18"/>
        </w:rPr>
        <w:t xml:space="preserve"> </w:t>
      </w:r>
    </w:p>
    <w:p w:rsidR="003F7EC2" w:rsidRPr="000C0656" w:rsidRDefault="003F7EC2" w:rsidP="00D772C9">
      <w:pPr>
        <w:pStyle w:val="Chekideh"/>
        <w:bidi w:val="0"/>
        <w:ind w:firstLine="0"/>
        <w:rPr>
          <w:rFonts w:cs="B Nazanin"/>
          <w:sz w:val="20"/>
          <w:szCs w:val="20"/>
          <w:rtl/>
        </w:rPr>
      </w:pPr>
      <w:r w:rsidRPr="000C0656">
        <w:rPr>
          <w:rFonts w:cs="B Nazanin"/>
          <w:b/>
          <w:bCs/>
          <w:color w:val="000000"/>
          <w:sz w:val="18"/>
        </w:rPr>
        <w:t>Abstract</w:t>
      </w:r>
      <w:r w:rsidRPr="000C0656">
        <w:rPr>
          <w:rFonts w:cs="B Nazanin"/>
          <w:b/>
          <w:bCs/>
          <w:color w:val="000000"/>
          <w:sz w:val="20"/>
          <w:szCs w:val="20"/>
        </w:rPr>
        <w:t xml:space="preserve"> </w:t>
      </w:r>
      <w:r w:rsidRPr="000C0656">
        <w:rPr>
          <w:rFonts w:cs="B Nazanin"/>
          <w:b/>
          <w:bCs/>
          <w:color w:val="000000"/>
          <w:sz w:val="18"/>
        </w:rPr>
        <w:t xml:space="preserve"> </w:t>
      </w:r>
      <w:r w:rsidR="00015FC4" w:rsidRPr="000C0656">
        <w:rPr>
          <w:rFonts w:cs="B Nazanin"/>
          <w:color w:val="000000"/>
          <w:szCs w:val="16"/>
        </w:rPr>
        <w:t xml:space="preserve"> </w:t>
      </w:r>
    </w:p>
    <w:p w:rsidR="003F7EC2" w:rsidRPr="000C0656" w:rsidRDefault="003F7EC2" w:rsidP="003F7EC2">
      <w:pPr>
        <w:pStyle w:val="Chekideh"/>
        <w:ind w:firstLine="0"/>
        <w:rPr>
          <w:rFonts w:cs="B Nazanin"/>
          <w:sz w:val="6"/>
          <w:szCs w:val="8"/>
          <w:rtl/>
        </w:rPr>
      </w:pPr>
    </w:p>
    <w:p w:rsidR="00D772C9" w:rsidRPr="00BB6D27" w:rsidRDefault="00D772C9" w:rsidP="006412A9">
      <w:pPr>
        <w:bidi w:val="0"/>
        <w:ind w:left="-6" w:firstLine="6"/>
        <w:rPr>
          <w:rStyle w:val="tlid-translation"/>
          <w:rFonts w:asciiTheme="majorBidi" w:hAnsiTheme="majorBidi" w:cstheme="majorBidi"/>
          <w:sz w:val="16"/>
          <w:szCs w:val="16"/>
          <w:rtl/>
          <w:lang w:val="en"/>
        </w:rPr>
      </w:pPr>
      <w:proofErr w:type="spellStart"/>
      <w:r w:rsidRPr="00BB6D27">
        <w:rPr>
          <w:rStyle w:val="tlid-translation"/>
          <w:rFonts w:asciiTheme="majorBidi" w:hAnsiTheme="majorBidi" w:cstheme="majorBidi"/>
          <w:sz w:val="16"/>
          <w:szCs w:val="16"/>
          <w:lang w:val="en"/>
        </w:rPr>
        <w:t>Guilan</w:t>
      </w:r>
      <w:proofErr w:type="spellEnd"/>
      <w:r w:rsidRPr="00BB6D27">
        <w:rPr>
          <w:rStyle w:val="tlid-translation"/>
          <w:rFonts w:asciiTheme="majorBidi" w:hAnsiTheme="majorBidi" w:cstheme="majorBidi"/>
          <w:sz w:val="16"/>
          <w:szCs w:val="16"/>
          <w:lang w:val="en"/>
        </w:rPr>
        <w:t xml:space="preserve"> architecture, as a perfect example of harmony with nature, is the result of various climatic, social, economic and cultural factors. This architecture derives its greatest influence from the climate and nature around it. The traditional monuments of this area have never been in conflict with nature but have always strived to provide a comfortable environment with their own natural architecture. As a result, </w:t>
      </w:r>
      <w:r w:rsidRPr="006412A9">
        <w:rPr>
          <w:rStyle w:val="tlid-translation"/>
          <w:rFonts w:asciiTheme="majorBidi" w:hAnsiTheme="majorBidi" w:cstheme="majorBidi"/>
          <w:sz w:val="16"/>
          <w:szCs w:val="16"/>
          <w:lang w:val="en"/>
        </w:rPr>
        <w:t>the</w:t>
      </w:r>
      <w:r w:rsidRPr="00BB6D27">
        <w:rPr>
          <w:rStyle w:val="tlid-translation"/>
          <w:rFonts w:asciiTheme="majorBidi" w:hAnsiTheme="majorBidi" w:cstheme="majorBidi"/>
          <w:sz w:val="16"/>
          <w:szCs w:val="16"/>
          <w:lang w:val="en"/>
        </w:rPr>
        <w:t xml:space="preserve"> </w:t>
      </w:r>
      <w:proofErr w:type="spellStart"/>
      <w:r w:rsidRPr="00BB6D27">
        <w:rPr>
          <w:rStyle w:val="tlid-translation"/>
          <w:rFonts w:asciiTheme="majorBidi" w:hAnsiTheme="majorBidi" w:cstheme="majorBidi"/>
          <w:sz w:val="16"/>
          <w:szCs w:val="16"/>
          <w:lang w:val="en"/>
        </w:rPr>
        <w:t>G</w:t>
      </w:r>
      <w:r>
        <w:rPr>
          <w:rStyle w:val="tlid-translation"/>
          <w:rFonts w:asciiTheme="majorBidi" w:hAnsiTheme="majorBidi" w:cstheme="majorBidi"/>
          <w:sz w:val="16"/>
          <w:szCs w:val="16"/>
          <w:lang w:val="en"/>
        </w:rPr>
        <w:t>u</w:t>
      </w:r>
      <w:r w:rsidRPr="00BB6D27">
        <w:rPr>
          <w:rStyle w:val="tlid-translation"/>
          <w:rFonts w:asciiTheme="majorBidi" w:hAnsiTheme="majorBidi" w:cstheme="majorBidi"/>
          <w:sz w:val="16"/>
          <w:szCs w:val="16"/>
          <w:lang w:val="en"/>
        </w:rPr>
        <w:t>ilan</w:t>
      </w:r>
      <w:proofErr w:type="spellEnd"/>
      <w:r w:rsidRPr="00BB6D27">
        <w:rPr>
          <w:rStyle w:val="tlid-translation"/>
          <w:rFonts w:asciiTheme="majorBidi" w:hAnsiTheme="majorBidi" w:cstheme="majorBidi"/>
          <w:sz w:val="16"/>
          <w:szCs w:val="16"/>
          <w:lang w:val="en"/>
        </w:rPr>
        <w:t xml:space="preserve"> West Mountain Residence has a distinctly simple adaptation of nature and geography to the region</w:t>
      </w:r>
      <w:r w:rsidR="006412A9" w:rsidRPr="006412A9">
        <w:t xml:space="preserve"> </w:t>
      </w:r>
      <w:r w:rsidR="006412A9" w:rsidRPr="006412A9">
        <w:rPr>
          <w:rStyle w:val="tlid-translation"/>
          <w:rFonts w:asciiTheme="majorBidi" w:hAnsiTheme="majorBidi" w:cstheme="majorBidi"/>
          <w:sz w:val="16"/>
          <w:szCs w:val="16"/>
          <w:lang w:val="en"/>
        </w:rPr>
        <w:t xml:space="preserve">It meets the basic needs of people whose economic and cultural activities are different from those of other parts of Iran. The necessity of this formation is to the extent that the ineffectiveness of the principles of organic architecture causes a lack of coordination between the artificial environment and the field, and not only disparate the physical structure of the cities but also provides indoor comfort for its </w:t>
      </w:r>
      <w:proofErr w:type="gramStart"/>
      <w:r w:rsidR="006412A9" w:rsidRPr="006412A9">
        <w:rPr>
          <w:rStyle w:val="tlid-translation"/>
          <w:rFonts w:asciiTheme="majorBidi" w:hAnsiTheme="majorBidi" w:cstheme="majorBidi"/>
          <w:sz w:val="16"/>
          <w:szCs w:val="16"/>
          <w:lang w:val="en"/>
        </w:rPr>
        <w:t>inhabitants.</w:t>
      </w:r>
      <w:r w:rsidRPr="00BB6D27">
        <w:rPr>
          <w:rStyle w:val="tlid-translation"/>
          <w:rFonts w:asciiTheme="majorBidi" w:hAnsiTheme="majorBidi" w:cstheme="majorBidi"/>
          <w:sz w:val="16"/>
          <w:szCs w:val="16"/>
          <w:lang w:val="en"/>
        </w:rPr>
        <w:t>.</w:t>
      </w:r>
      <w:proofErr w:type="gramEnd"/>
      <w:r w:rsidRPr="00BB6D27">
        <w:rPr>
          <w:rStyle w:val="tlid-translation"/>
          <w:rFonts w:asciiTheme="majorBidi" w:hAnsiTheme="majorBidi" w:cstheme="majorBidi"/>
          <w:sz w:val="16"/>
          <w:szCs w:val="16"/>
          <w:lang w:val="en"/>
        </w:rPr>
        <w:t xml:space="preserve"> Therefore, after introducing climatic features, we have addressed the influence of climate and nature on the formation of spaces and architectural elements of this area. In this area, to investigate the impact of the principles of organic architecture on the conceptual form first Organic architecture and its uses in architecture have been studied, and then we have studied the indigenous architecture of </w:t>
      </w:r>
      <w:proofErr w:type="spellStart"/>
      <w:r w:rsidRPr="00BB6D27">
        <w:rPr>
          <w:rStyle w:val="tlid-translation"/>
          <w:rFonts w:asciiTheme="majorBidi" w:hAnsiTheme="majorBidi" w:cstheme="majorBidi"/>
          <w:sz w:val="16"/>
          <w:szCs w:val="16"/>
          <w:lang w:val="en"/>
        </w:rPr>
        <w:t>Guilan</w:t>
      </w:r>
      <w:proofErr w:type="spellEnd"/>
      <w:r w:rsidRPr="00BB6D27">
        <w:rPr>
          <w:rStyle w:val="tlid-translation"/>
          <w:rFonts w:asciiTheme="majorBidi" w:hAnsiTheme="majorBidi" w:cstheme="majorBidi"/>
          <w:sz w:val="16"/>
          <w:szCs w:val="16"/>
          <w:lang w:val="en"/>
        </w:rPr>
        <w:t>, in particular the influence of climate and natural features on it. The research method is descriptive-analytical.</w:t>
      </w:r>
    </w:p>
    <w:p w:rsidR="00015FC4" w:rsidRPr="000C0656" w:rsidRDefault="00015FC4" w:rsidP="00D772C9">
      <w:pPr>
        <w:pStyle w:val="Chekideh"/>
        <w:bidi w:val="0"/>
        <w:ind w:firstLine="6"/>
        <w:rPr>
          <w:rFonts w:cs="B Nazanin"/>
          <w:spacing w:val="-4"/>
          <w:szCs w:val="16"/>
        </w:rPr>
      </w:pPr>
    </w:p>
    <w:p w:rsidR="00D772C9" w:rsidRPr="00D772C9" w:rsidRDefault="003F7EC2" w:rsidP="00D772C9">
      <w:pPr>
        <w:bidi w:val="0"/>
        <w:ind w:left="-6" w:firstLine="6"/>
        <w:rPr>
          <w:rFonts w:cs="B Nazanin"/>
          <w:b/>
          <w:bCs/>
          <w:sz w:val="18"/>
        </w:rPr>
      </w:pPr>
      <w:r w:rsidRPr="000C0656">
        <w:rPr>
          <w:rFonts w:cs="B Nazanin"/>
          <w:b/>
          <w:bCs/>
          <w:sz w:val="18"/>
        </w:rPr>
        <w:t>Keywords</w:t>
      </w:r>
      <w:r w:rsidRPr="000C0656">
        <w:rPr>
          <w:rFonts w:cs="B Nazanin" w:hint="cs"/>
          <w:b/>
          <w:bCs/>
          <w:sz w:val="18"/>
          <w:rtl/>
        </w:rPr>
        <w:t>:</w:t>
      </w:r>
      <w:r w:rsidR="00D772C9">
        <w:rPr>
          <w:rFonts w:cs="B Nazanin"/>
          <w:b/>
          <w:bCs/>
          <w:sz w:val="18"/>
        </w:rPr>
        <w:t xml:space="preserve"> </w:t>
      </w:r>
      <w:r w:rsidR="00D772C9" w:rsidRPr="00D772C9">
        <w:rPr>
          <w:rFonts w:cs="B Nazanin"/>
          <w:b/>
          <w:bCs/>
          <w:sz w:val="18"/>
        </w:rPr>
        <w:t>organic architecture, Nature, Form</w:t>
      </w:r>
    </w:p>
    <w:p w:rsidR="003F7EC2" w:rsidRPr="000C0656" w:rsidRDefault="003F7EC2" w:rsidP="003F7EC2">
      <w:pPr>
        <w:pStyle w:val="Chekideh"/>
        <w:bidi w:val="0"/>
        <w:ind w:firstLine="0"/>
        <w:rPr>
          <w:rFonts w:cs="B Nazanin"/>
          <w:sz w:val="18"/>
        </w:rPr>
      </w:pPr>
    </w:p>
    <w:p w:rsidR="003F7EC2" w:rsidRDefault="003F7EC2" w:rsidP="003F7EC2">
      <w:pPr>
        <w:pStyle w:val="Heading1"/>
        <w:jc w:val="left"/>
        <w:rPr>
          <w:rFonts w:ascii="Tahoma" w:hAnsi="Tahoma" w:cs="B Nazanin"/>
          <w:color w:val="333333"/>
          <w:shd w:val="clear" w:color="auto" w:fill="FAFAFA"/>
          <w:rtl/>
        </w:rPr>
      </w:pPr>
    </w:p>
    <w:p w:rsidR="0034061F" w:rsidRDefault="0034061F" w:rsidP="0034061F">
      <w:pPr>
        <w:pStyle w:val="Normal1stParagraph"/>
      </w:pPr>
    </w:p>
    <w:p w:rsidR="00D772C9" w:rsidRDefault="00D772C9" w:rsidP="0034061F">
      <w:pPr>
        <w:pStyle w:val="Normal1stParagraph"/>
      </w:pPr>
    </w:p>
    <w:p w:rsidR="00D772C9" w:rsidRDefault="00D772C9" w:rsidP="0034061F">
      <w:pPr>
        <w:pStyle w:val="Normal1stParagraph"/>
      </w:pPr>
    </w:p>
    <w:p w:rsidR="00D772C9" w:rsidRDefault="00D772C9" w:rsidP="0034061F">
      <w:pPr>
        <w:pStyle w:val="Normal1stParagraph"/>
      </w:pPr>
    </w:p>
    <w:p w:rsidR="00D772C9" w:rsidRPr="0034061F" w:rsidRDefault="00D772C9" w:rsidP="00D772C9">
      <w:pPr>
        <w:pStyle w:val="Normal1stParagraph"/>
        <w:ind w:firstLine="0"/>
        <w:rPr>
          <w:rtl/>
        </w:rPr>
        <w:sectPr w:rsidR="00D772C9" w:rsidRPr="0034061F" w:rsidSect="00254A61">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p>
    <w:p w:rsidR="00B26181" w:rsidRPr="00E21F67" w:rsidRDefault="00B26181" w:rsidP="00D772C9">
      <w:pPr>
        <w:ind w:firstLine="0"/>
        <w:rPr>
          <w:sz w:val="20"/>
          <w:szCs w:val="20"/>
          <w:rtl/>
        </w:rPr>
      </w:pPr>
    </w:p>
    <w:sectPr w:rsidR="00B26181" w:rsidRPr="00E21F67" w:rsidSect="005D41AB">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6B7" w:rsidRDefault="00EC46B7" w:rsidP="0034061F">
      <w:r>
        <w:separator/>
      </w:r>
    </w:p>
  </w:endnote>
  <w:endnote w:type="continuationSeparator" w:id="0">
    <w:p w:rsidR="00EC46B7" w:rsidRDefault="00EC46B7"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 Mitra">
    <w:altName w:val="Courier New"/>
    <w:panose1 w:val="00000400000000000000"/>
    <w:charset w:val="B2"/>
    <w:family w:val="auto"/>
    <w:pitch w:val="variable"/>
    <w:sig w:usb0="00002000" w:usb1="80000000" w:usb2="00000008" w:usb3="00000000" w:csb0="00000040"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5D41AB" w:rsidRPr="005D41AB" w:rsidRDefault="00EC0427">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987056">
              <w:rPr>
                <w:b/>
                <w:bCs/>
                <w:noProof/>
                <w:sz w:val="16"/>
                <w:szCs w:val="18"/>
                <w:rtl/>
              </w:rPr>
              <w:t>1</w:t>
            </w:r>
            <w:r w:rsidRPr="005D41AB">
              <w:rPr>
                <w:b/>
                <w:bCs/>
                <w:sz w:val="16"/>
                <w:szCs w:val="16"/>
              </w:rPr>
              <w:fldChar w:fldCharType="end"/>
            </w:r>
          </w:p>
        </w:sdtContent>
      </w:sdt>
    </w:sdtContent>
  </w:sdt>
  <w:p w:rsidR="005D41AB" w:rsidRDefault="00EC46B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9030F7" w:rsidRPr="009030F7" w:rsidRDefault="009030F7">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BA5C0B">
              <w:rPr>
                <w:b/>
                <w:bCs/>
                <w:noProof/>
                <w:sz w:val="16"/>
                <w:szCs w:val="18"/>
                <w:rtl/>
              </w:rPr>
              <w:t>2</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987056">
              <w:rPr>
                <w:b/>
                <w:bCs/>
                <w:noProof/>
                <w:sz w:val="16"/>
                <w:szCs w:val="18"/>
                <w:rtl/>
              </w:rPr>
              <w:t>1</w:t>
            </w:r>
            <w:r w:rsidRPr="009030F7">
              <w:rPr>
                <w:b/>
                <w:bCs/>
                <w:sz w:val="16"/>
                <w:szCs w:val="16"/>
              </w:rPr>
              <w:fldChar w:fldCharType="end"/>
            </w:r>
          </w:p>
        </w:sdtContent>
      </w:sdt>
    </w:sdtContent>
  </w:sdt>
  <w:p w:rsidR="009030F7" w:rsidRDefault="00B36EB3">
    <w:pPr>
      <w:pStyle w:val="Footer"/>
    </w:pPr>
    <w:r>
      <w:rPr>
        <w:b/>
        <w:bCs/>
        <w:noProof/>
        <w:sz w:val="16"/>
        <w:szCs w:val="20"/>
        <w:rtl/>
      </w:rPr>
      <mc:AlternateContent>
        <mc:Choice Requires="wps">
          <w:drawing>
            <wp:anchor distT="0" distB="0" distL="114300" distR="114300" simplePos="0" relativeHeight="251666432" behindDoc="0" locked="0" layoutInCell="1" allowOverlap="1" wp14:anchorId="0555D460" wp14:editId="48C1121C">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0C841" id="Rectangle 16" o:spid="_x0000_s1026" style="position:absolute;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0F6" w:rsidRDefault="00EC0427" w:rsidP="00BC0ADD">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3CA0F4"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4940F6" w:rsidRDefault="00EC46B7" w:rsidP="00BC0ADD">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6B7" w:rsidRDefault="00EC46B7" w:rsidP="0034061F">
      <w:r>
        <w:separator/>
      </w:r>
    </w:p>
  </w:footnote>
  <w:footnote w:type="continuationSeparator" w:id="0">
    <w:p w:rsidR="00EC46B7" w:rsidRDefault="00EC46B7" w:rsidP="003406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274" w:rsidRPr="005D41AB" w:rsidRDefault="00EC0427" w:rsidP="005D41AB">
    <w:pPr>
      <w:pStyle w:val="Header"/>
    </w:pPr>
    <w:r>
      <w:rPr>
        <w:rFonts w:cs="B Nazanin"/>
        <w:noProof/>
        <w:sz w:val="20"/>
        <w:rtl/>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274" w:rsidRPr="00767F67" w:rsidRDefault="00EC0427" w:rsidP="005D41AB">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ook w:val="04A0" w:firstRow="1" w:lastRow="0" w:firstColumn="1" w:lastColumn="0" w:noHBand="0" w:noVBand="1"/>
    </w:tblPr>
    <w:tblGrid>
      <w:gridCol w:w="4394"/>
      <w:gridCol w:w="4394"/>
    </w:tblGrid>
    <w:tr w:rsidR="00A45274" w:rsidTr="00B2023C">
      <w:tc>
        <w:tcPr>
          <w:tcW w:w="4502" w:type="dxa"/>
          <w:shd w:val="clear" w:color="auto" w:fill="auto"/>
        </w:tcPr>
        <w:p w:rsidR="00A45274" w:rsidRPr="00436FE5" w:rsidRDefault="00EC46B7" w:rsidP="0081137F">
          <w:pPr>
            <w:pStyle w:val="Normal1stParagraph"/>
            <w:ind w:firstLine="0"/>
            <w:jc w:val="left"/>
            <w:rPr>
              <w:rFonts w:cs="B Nazanin"/>
              <w:sz w:val="20"/>
              <w:szCs w:val="20"/>
              <w:rtl/>
            </w:rPr>
          </w:pPr>
        </w:p>
      </w:tc>
      <w:tc>
        <w:tcPr>
          <w:tcW w:w="4502" w:type="dxa"/>
          <w:shd w:val="clear" w:color="auto" w:fill="auto"/>
        </w:tcPr>
        <w:p w:rsidR="00A45274" w:rsidRPr="000816BB" w:rsidRDefault="00EC0427" w:rsidP="0081137F">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A45274" w:rsidRPr="00CB2F32" w:rsidRDefault="00EC46B7" w:rsidP="00CB2F32">
    <w:pPr>
      <w:pStyle w:val="Normal1stParagraph"/>
      <w:ind w:firstLine="0"/>
      <w:rPr>
        <w:sz w:val="10"/>
        <w:szCs w:val="1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122" w:rsidRDefault="00844013" w:rsidP="00F9379C">
    <w:pPr>
      <w:pStyle w:val="Header"/>
      <w:spacing w:line="120" w:lineRule="auto"/>
    </w:pPr>
    <w:r>
      <w:rPr>
        <w:rFonts w:cs="B Nazanin"/>
        <w:noProof/>
        <w:sz w:val="20"/>
        <w:rtl/>
      </w:rPr>
      <w:drawing>
        <wp:anchor distT="0" distB="0" distL="114300" distR="114300" simplePos="0" relativeHeight="251658752" behindDoc="1" locked="0" layoutInCell="1" allowOverlap="1" wp14:anchorId="74CFEBE8" wp14:editId="679A27E7">
          <wp:simplePos x="0" y="0"/>
          <wp:positionH relativeFrom="column">
            <wp:posOffset>-116217</wp:posOffset>
          </wp:positionH>
          <wp:positionV relativeFrom="paragraph">
            <wp:posOffset>-365760</wp:posOffset>
          </wp:positionV>
          <wp:extent cx="5832308" cy="933450"/>
          <wp:effectExtent l="0" t="0" r="0" b="0"/>
          <wp:wrapNone/>
          <wp:docPr id="5" name="Picture 5"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C2FBB"/>
    <w:multiLevelType w:val="hybridMultilevel"/>
    <w:tmpl w:val="0E260D72"/>
    <w:lvl w:ilvl="0" w:tplc="0C00D09A">
      <w:start w:val="1"/>
      <w:numFmt w:val="decimal"/>
      <w:pStyle w:val="AffiliationsEnglish"/>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D9E"/>
    <w:rsid w:val="00015FC4"/>
    <w:rsid w:val="000C2B97"/>
    <w:rsid w:val="0022477B"/>
    <w:rsid w:val="00321131"/>
    <w:rsid w:val="0034061F"/>
    <w:rsid w:val="003F7EC2"/>
    <w:rsid w:val="004C4B15"/>
    <w:rsid w:val="004E6E45"/>
    <w:rsid w:val="00524F71"/>
    <w:rsid w:val="0057067A"/>
    <w:rsid w:val="006412A9"/>
    <w:rsid w:val="00653A02"/>
    <w:rsid w:val="00716BE7"/>
    <w:rsid w:val="007C3E8C"/>
    <w:rsid w:val="00844013"/>
    <w:rsid w:val="009030F7"/>
    <w:rsid w:val="00940BA8"/>
    <w:rsid w:val="00987056"/>
    <w:rsid w:val="009C0EBD"/>
    <w:rsid w:val="00A41D9E"/>
    <w:rsid w:val="00B26181"/>
    <w:rsid w:val="00B36EB3"/>
    <w:rsid w:val="00B63FC3"/>
    <w:rsid w:val="00BA5C0B"/>
    <w:rsid w:val="00D772C9"/>
    <w:rsid w:val="00E169CD"/>
    <w:rsid w:val="00E21F67"/>
    <w:rsid w:val="00EC0427"/>
    <w:rsid w:val="00EC111A"/>
    <w:rsid w:val="00EC46B7"/>
    <w:rsid w:val="00F472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CB154"/>
  <w15:docId w15:val="{5F4DC5C5-721B-4B0B-823A-E1C224656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BA5C0B"/>
    <w:pPr>
      <w:widowControl/>
      <w:numPr>
        <w:numId w:val="2"/>
      </w:numPr>
      <w:overflowPunct w:val="0"/>
      <w:autoSpaceDE w:val="0"/>
      <w:autoSpaceDN w:val="0"/>
      <w:bidi w:val="0"/>
      <w:adjustRightInd w:val="0"/>
    </w:pPr>
    <w:rPr>
      <w:rFonts w:cs="B Nazanin"/>
      <w:sz w:val="18"/>
      <w:szCs w:val="22"/>
      <w:lang w:bidi="fa-IR"/>
    </w:rPr>
  </w:style>
  <w:style w:type="character" w:customStyle="1" w:styleId="tlid-translation">
    <w:name w:val="tlid-translation"/>
    <w:basedOn w:val="DefaultParagraphFont"/>
    <w:rsid w:val="00524F71"/>
  </w:style>
  <w:style w:type="character" w:customStyle="1" w:styleId="apple-converted-space">
    <w:name w:val="apple-converted-space"/>
    <w:basedOn w:val="DefaultParagraphFont"/>
    <w:rsid w:val="00D772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E0FEC-655E-4B37-89C5-511D85314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Maryam</cp:lastModifiedBy>
  <cp:revision>9</cp:revision>
  <cp:lastPrinted>2020-01-22T17:54:00Z</cp:lastPrinted>
  <dcterms:created xsi:type="dcterms:W3CDTF">2020-01-21T10:36:00Z</dcterms:created>
  <dcterms:modified xsi:type="dcterms:W3CDTF">2020-01-22T17:54:00Z</dcterms:modified>
</cp:coreProperties>
</file>